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80CA9" w14:textId="2B14E514" w:rsidR="00F12D0B" w:rsidRDefault="00F12D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CC9B6" wp14:editId="573A2A20">
                <wp:simplePos x="0" y="0"/>
                <wp:positionH relativeFrom="column">
                  <wp:posOffset>-114935</wp:posOffset>
                </wp:positionH>
                <wp:positionV relativeFrom="paragraph">
                  <wp:posOffset>-1512570</wp:posOffset>
                </wp:positionV>
                <wp:extent cx="5335398" cy="97312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398" cy="97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3A9D0" w14:textId="27996D77" w:rsidR="00E80AB8" w:rsidRPr="006C5D11" w:rsidRDefault="00114A39" w:rsidP="00E80AB8">
                            <w:pPr>
                              <w:spacing w:line="700" w:lineRule="exact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14A39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Using your EMR for outreach to patients for </w:t>
                            </w:r>
                            <w:r w:rsidR="0038420E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the </w:t>
                            </w:r>
                            <w:r w:rsidRPr="00114A39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COVID Vaccine</w:t>
                            </w:r>
                            <w:r w:rsidR="006C5D11" w:rsidRPr="006C5D11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7CC9B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.05pt;margin-top:-119.1pt;width:420.1pt;height:76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" filled="f" stroked="f" strokeweight=".5pt">
                <v:textbox>
                  <w:txbxContent>
                    <w:p w14:paraId="6703A9D0" w14:textId="27996D77" w:rsidR="00E80AB8" w:rsidRPr="006C5D11" w:rsidRDefault="00114A39" w:rsidP="00E80AB8">
                      <w:pPr>
                        <w:spacing w:line="700" w:lineRule="exact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114A39">
                        <w:rPr>
                          <w:color w:val="FFFFFF" w:themeColor="background1"/>
                          <w:sz w:val="60"/>
                          <w:szCs w:val="60"/>
                        </w:rPr>
                        <w:t xml:space="preserve">Using your EMR for outreach to patients for </w:t>
                      </w:r>
                      <w:r w:rsidR="0038420E">
                        <w:rPr>
                          <w:color w:val="FFFFFF" w:themeColor="background1"/>
                          <w:sz w:val="60"/>
                          <w:szCs w:val="60"/>
                        </w:rPr>
                        <w:t xml:space="preserve">the </w:t>
                      </w:r>
                      <w:r w:rsidRPr="00114A39">
                        <w:rPr>
                          <w:color w:val="FFFFFF" w:themeColor="background1"/>
                          <w:sz w:val="60"/>
                          <w:szCs w:val="60"/>
                        </w:rPr>
                        <w:t>COVID Vaccine</w:t>
                      </w:r>
                      <w:r w:rsidR="006C5D11" w:rsidRPr="006C5D11">
                        <w:rPr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A4ED4A" w14:textId="77777777" w:rsidR="00F12D0B" w:rsidRDefault="00F12D0B" w:rsidP="00F12D0B">
      <w:r>
        <w:t>This guide will cover three options to identify patients who may be eligible for a COVID vaccine. Depending on the degree of data standardization used within your EMR you may have more or less options available to you.</w:t>
      </w:r>
    </w:p>
    <w:p w14:paraId="61301333" w14:textId="77777777" w:rsidR="00F12D0B" w:rsidRDefault="00F12D0B" w:rsidP="00F12D0B"/>
    <w:p w14:paraId="0C5D6F7C" w14:textId="77777777" w:rsidR="00F12D0B" w:rsidRDefault="00F12D0B" w:rsidP="00F12D0B">
      <w:r>
        <w:t>Option 1: Produce a panel list and manually review.</w:t>
      </w:r>
    </w:p>
    <w:p w14:paraId="778AA75C" w14:textId="77777777" w:rsidR="00F12D0B" w:rsidRDefault="00F12D0B" w:rsidP="00F12D0B">
      <w:pPr>
        <w:ind w:left="993"/>
      </w:pPr>
      <w:r>
        <w:t xml:space="preserve">Generating a list of patients on your panel with a few key demographics can be accomplished in all of the major EMR products. Specific guidance on creating queries for a panel list can be found </w:t>
      </w:r>
      <w:hyperlink r:id="rId6" w:history="1">
        <w:r w:rsidRPr="0089063A">
          <w:rPr>
            <w:rStyle w:val="Hyperlink"/>
          </w:rPr>
          <w:t>here</w:t>
        </w:r>
      </w:hyperlink>
      <w:r>
        <w:t>.</w:t>
      </w:r>
    </w:p>
    <w:p w14:paraId="1D4360EC" w14:textId="77777777" w:rsidR="00F12D0B" w:rsidRDefault="00F12D0B" w:rsidP="00F12D0B">
      <w:pPr>
        <w:ind w:left="993"/>
      </w:pPr>
      <w:r>
        <w:t xml:space="preserve">Reviewing and sorting this list of patients by age category can assist in targeting messages in alignment with </w:t>
      </w:r>
      <w:hyperlink r:id="rId7" w:history="1">
        <w:r w:rsidRPr="0089063A">
          <w:rPr>
            <w:rStyle w:val="Hyperlink"/>
          </w:rPr>
          <w:t>Alberta’s COVID Vaccine Distribution Plan</w:t>
        </w:r>
      </w:hyperlink>
      <w:r>
        <w:t>.</w:t>
      </w:r>
    </w:p>
    <w:p w14:paraId="3CE9F1CF" w14:textId="77777777" w:rsidR="00F12D0B" w:rsidRDefault="00F12D0B" w:rsidP="00F12D0B">
      <w:pPr>
        <w:ind w:left="993"/>
      </w:pPr>
      <w:r>
        <w:t>Using physician or team recall about patients on the panel list individuals with conditions that place the patient at higher risk (phase 2B) can be marked on the panel list.</w:t>
      </w:r>
    </w:p>
    <w:p w14:paraId="75EE7540" w14:textId="77777777" w:rsidR="00F12D0B" w:rsidRDefault="00F12D0B" w:rsidP="00F12D0B">
      <w:pPr>
        <w:ind w:left="993"/>
      </w:pPr>
      <w:r>
        <w:t>Clinic staff can conduct outreach to identified patients, using messaging or telephone to communicate their eligibility for the vaccine.</w:t>
      </w:r>
    </w:p>
    <w:p w14:paraId="58151D65" w14:textId="77777777" w:rsidR="00F12D0B" w:rsidRDefault="00F12D0B" w:rsidP="00F12D0B"/>
    <w:p w14:paraId="3D15A35A" w14:textId="77777777" w:rsidR="00F12D0B" w:rsidRDefault="00F12D0B" w:rsidP="00F12D0B">
      <w:r>
        <w:t>Option 2: CPCSSN sites</w:t>
      </w:r>
    </w:p>
    <w:p w14:paraId="0228909C" w14:textId="77777777" w:rsidR="00F12D0B" w:rsidRDefault="00F12D0B" w:rsidP="00F12D0B">
      <w:pPr>
        <w:ind w:left="993"/>
      </w:pPr>
      <w:r>
        <w:t>Canadian Primary Care Sentinel Surveillance Network sites may have access to new reports to support identification of patients eligible for vaccination.</w:t>
      </w:r>
    </w:p>
    <w:p w14:paraId="69406D23" w14:textId="77777777" w:rsidR="00F12D0B" w:rsidRDefault="00F12D0B" w:rsidP="00F12D0B">
      <w:pPr>
        <w:ind w:left="993"/>
      </w:pPr>
    </w:p>
    <w:p w14:paraId="67A7C7F5" w14:textId="77777777" w:rsidR="00F12D0B" w:rsidRDefault="00F12D0B" w:rsidP="00F12D0B">
      <w:r>
        <w:t>Option 3: Advanced EMR reporting</w:t>
      </w:r>
    </w:p>
    <w:p w14:paraId="2AAEF698" w14:textId="77777777" w:rsidR="00F12D0B" w:rsidRDefault="00F12D0B" w:rsidP="00F12D0B">
      <w:pPr>
        <w:ind w:left="993"/>
      </w:pPr>
      <w:r>
        <w:t xml:space="preserve">If your practice has developed strong panel processes and structures clinical conditions, diagnosis and/or pharmaceuticals you may be able to generate targeted queries to support identifying patients eligible for COVID vaccine. </w:t>
      </w:r>
      <w:hyperlink r:id="rId8" w:history="1">
        <w:r w:rsidRPr="00074880">
          <w:rPr>
            <w:rStyle w:val="Hyperlink"/>
          </w:rPr>
          <w:t>Alberta’s COVID Vaccine Distribution Plan</w:t>
        </w:r>
      </w:hyperlink>
      <w:r>
        <w:t xml:space="preserve"> uses age, place of residence, occupation, ethnicity, and clinical conditions to prioritize eligibility. Patients with high-risk conditions are eligible for vaccination in phase 2B, a detailed list of eligible conditions are listed </w:t>
      </w:r>
      <w:hyperlink r:id="rId9" w:history="1">
        <w:r w:rsidRPr="00074880">
          <w:rPr>
            <w:rStyle w:val="Hyperlink"/>
          </w:rPr>
          <w:t>here.</w:t>
        </w:r>
      </w:hyperlink>
    </w:p>
    <w:p w14:paraId="1536F0F9" w14:textId="77777777" w:rsidR="00F12D0B" w:rsidRDefault="00F12D0B" w:rsidP="00F12D0B">
      <w:pPr>
        <w:ind w:left="993"/>
      </w:pPr>
      <w:r>
        <w:t>Note: a physician’s note is not required for patients with high-risk conditions.</w:t>
      </w:r>
    </w:p>
    <w:p w14:paraId="77C74C6E" w14:textId="77777777" w:rsidR="00F12D0B" w:rsidRDefault="00F12D0B" w:rsidP="00F12D0B"/>
    <w:p w14:paraId="33CC1F35" w14:textId="77777777" w:rsidR="00F12D0B" w:rsidRDefault="00F12D0B" w:rsidP="00F12D0B">
      <w:r>
        <w:t>When contacting patients about COVID vaccines it is recommended that the offer and response are documented in the EMR. Using a standardized field to record (COVID Vaccine Offered, Declined, Received) will support future panel searches.</w:t>
      </w:r>
    </w:p>
    <w:p w14:paraId="638B2EE8" w14:textId="77777777" w:rsidR="00F12D0B" w:rsidRDefault="00F12D0B"/>
    <w:p w14:paraId="4A2E427E" w14:textId="77777777" w:rsidR="00F12D0B" w:rsidRDefault="00F12D0B"/>
    <w:p w14:paraId="21C6CE10" w14:textId="03BAA9E8" w:rsidR="001A1565" w:rsidRDefault="001A1565"/>
    <w:sectPr w:rsidR="001A1565" w:rsidSect="003633A2">
      <w:headerReference w:type="default" r:id="rId10"/>
      <w:footerReference w:type="default" r:id="rId11"/>
      <w:pgSz w:w="12240" w:h="15840"/>
      <w:pgMar w:top="2858" w:right="1080" w:bottom="1774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5BFEE" w14:textId="77777777" w:rsidR="00755AC9" w:rsidRDefault="00755AC9" w:rsidP="0037147A">
      <w:r>
        <w:separator/>
      </w:r>
    </w:p>
  </w:endnote>
  <w:endnote w:type="continuationSeparator" w:id="0">
    <w:p w14:paraId="773B0960" w14:textId="77777777" w:rsidR="00755AC9" w:rsidRDefault="00755AC9" w:rsidP="00371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06337" w14:textId="64ADE224" w:rsidR="00DC5A83" w:rsidRPr="00DC5A83" w:rsidRDefault="00943F89" w:rsidP="00DC5A83">
    <w:pPr>
      <w:pStyle w:val="Footer"/>
      <w:tabs>
        <w:tab w:val="clear" w:pos="4680"/>
        <w:tab w:val="clear" w:pos="9360"/>
        <w:tab w:val="left" w:pos="2835"/>
        <w:tab w:val="left" w:pos="6663"/>
        <w:tab w:val="left" w:pos="8789"/>
      </w:tabs>
      <w:rPr>
        <w:rFonts w:cs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F7587" wp14:editId="0624CC1F">
              <wp:simplePos x="0" y="0"/>
              <wp:positionH relativeFrom="column">
                <wp:posOffset>1536700</wp:posOffset>
              </wp:positionH>
              <wp:positionV relativeFrom="paragraph">
                <wp:posOffset>-438284</wp:posOffset>
              </wp:positionV>
              <wp:extent cx="5175250" cy="385445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75250" cy="385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07B9FA" w14:textId="4FBE91B1" w:rsidR="00DC5A83" w:rsidRPr="00943F89" w:rsidRDefault="0038420E" w:rsidP="00DC5A83">
                          <w:pPr>
                            <w:pStyle w:val="Footer"/>
                            <w:tabs>
                              <w:tab w:val="clear" w:pos="4680"/>
                              <w:tab w:val="left" w:pos="4395"/>
                              <w:tab w:val="left" w:pos="6663"/>
                              <w:tab w:val="left" w:pos="8789"/>
                            </w:tabs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DC5A83" w:rsidRPr="00943F89">
                              <w:rPr>
                                <w:rStyle w:val="Hyperlink"/>
                                <w:rFonts w:cstheme="minorHAnsi"/>
                                <w:color w:val="FFFFFF" w:themeColor="background1"/>
                              </w:rPr>
                              <w:t>www.albertadoctors.org/BacktheVax</w:t>
                            </w:r>
                          </w:hyperlink>
                          <w:r w:rsidR="00DC5A83" w:rsidRPr="00DC5A83">
                            <w:rPr>
                              <w:rFonts w:cstheme="min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DC5A83" w:rsidRPr="00DC5A83">
                            <w:rPr>
                              <w:rFonts w:cstheme="minorHAnsi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</w:r>
                          <w:r w:rsidR="00943F89">
                            <w:rPr>
                              <w:rFonts w:cstheme="min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                                    </w:t>
                          </w:r>
                          <w:r w:rsidR="00943F89" w:rsidRPr="00943F89"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Last updated 0</w:t>
                          </w:r>
                          <w:r w:rsidR="00F12D0B"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 w:rsidR="00943F89" w:rsidRPr="00943F89"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/</w:t>
                          </w:r>
                          <w:r w:rsidR="00F12D0B"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17</w:t>
                          </w:r>
                          <w:r w:rsidR="00943F89" w:rsidRPr="00943F89"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/2021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3F75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21pt;margin-top:-34.5pt;width:407.5pt;height: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" filled="f" stroked="f" strokeweight=".5pt">
              <v:textbox>
                <w:txbxContent>
                  <w:p w14:paraId="5E07B9FA" w14:textId="4FBE91B1" w:rsidR="00DC5A83" w:rsidRPr="00943F89" w:rsidRDefault="0038420E" w:rsidP="00DC5A83">
                    <w:pPr>
                      <w:pStyle w:val="Footer"/>
                      <w:tabs>
                        <w:tab w:val="clear" w:pos="4680"/>
                        <w:tab w:val="left" w:pos="4395"/>
                        <w:tab w:val="left" w:pos="6663"/>
                        <w:tab w:val="left" w:pos="8789"/>
                      </w:tabs>
                      <w:rPr>
                        <w:i/>
                        <w:iCs/>
                        <w:noProof/>
                        <w:sz w:val="18"/>
                        <w:szCs w:val="18"/>
                      </w:rPr>
                    </w:pPr>
                    <w:hyperlink r:id="rId2" w:history="1">
                      <w:r w:rsidR="00DC5A83" w:rsidRPr="00943F89">
                        <w:rPr>
                          <w:rStyle w:val="Hyperlink"/>
                          <w:rFonts w:cstheme="minorHAnsi"/>
                          <w:color w:val="FFFFFF" w:themeColor="background1"/>
                        </w:rPr>
                        <w:t>www.albertadoctors.org/BacktheVax</w:t>
                      </w:r>
                    </w:hyperlink>
                    <w:r w:rsidR="00DC5A83" w:rsidRPr="00DC5A83">
                      <w:rPr>
                        <w:rFonts w:cstheme="minorHAnsi"/>
                        <w:color w:val="FFFFFF" w:themeColor="background1"/>
                        <w:sz w:val="16"/>
                        <w:szCs w:val="16"/>
                      </w:rPr>
                      <w:t xml:space="preserve">       </w:t>
                    </w:r>
                    <w:r w:rsidR="00DC5A83" w:rsidRPr="00DC5A83">
                      <w:rPr>
                        <w:rFonts w:cstheme="minorHAnsi"/>
                        <w:color w:val="FFFFFF" w:themeColor="background1"/>
                        <w:sz w:val="16"/>
                        <w:szCs w:val="16"/>
                      </w:rPr>
                      <w:tab/>
                    </w:r>
                    <w:r w:rsidR="00943F89">
                      <w:rPr>
                        <w:rFonts w:cstheme="minorHAnsi"/>
                        <w:color w:val="FFFFFF" w:themeColor="background1"/>
                        <w:sz w:val="16"/>
                        <w:szCs w:val="16"/>
                      </w:rPr>
                      <w:t xml:space="preserve">                                           </w:t>
                    </w:r>
                    <w:r w:rsidR="00943F89" w:rsidRPr="00943F89">
                      <w:rPr>
                        <w:rFonts w:cstheme="minorHAnsi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Last updated 0</w:t>
                    </w:r>
                    <w:r w:rsidR="00F12D0B">
                      <w:rPr>
                        <w:rFonts w:cstheme="minorHAnsi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 w:rsidR="00943F89" w:rsidRPr="00943F89">
                      <w:rPr>
                        <w:rFonts w:cstheme="minorHAnsi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/</w:t>
                    </w:r>
                    <w:r w:rsidR="00F12D0B">
                      <w:rPr>
                        <w:rFonts w:cstheme="minorHAnsi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17</w:t>
                    </w:r>
                    <w:r w:rsidR="00943F89" w:rsidRPr="00943F89">
                      <w:rPr>
                        <w:rFonts w:cstheme="minorHAnsi"/>
                        <w:i/>
                        <w:iCs/>
                        <w:color w:val="FFFFFF" w:themeColor="background1"/>
                        <w:sz w:val="18"/>
                        <w:szCs w:val="18"/>
                      </w:rPr>
                      <w:t>/2021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0571F742" wp14:editId="00A1D04C">
          <wp:simplePos x="0" y="0"/>
          <wp:positionH relativeFrom="column">
            <wp:posOffset>1905</wp:posOffset>
          </wp:positionH>
          <wp:positionV relativeFrom="paragraph">
            <wp:posOffset>-447809</wp:posOffset>
          </wp:positionV>
          <wp:extent cx="665480" cy="285750"/>
          <wp:effectExtent l="0" t="0" r="0" b="6350"/>
          <wp:wrapThrough wrapText="bothSides">
            <wp:wrapPolygon edited="0">
              <wp:start x="0" y="0"/>
              <wp:lineTo x="0" y="15360"/>
              <wp:lineTo x="1649" y="21120"/>
              <wp:lineTo x="2061" y="21120"/>
              <wp:lineTo x="6595" y="21120"/>
              <wp:lineTo x="21023" y="19200"/>
              <wp:lineTo x="21023" y="8640"/>
              <wp:lineTo x="14427" y="1920"/>
              <wp:lineTo x="6183" y="0"/>
              <wp:lineTo x="0" y="0"/>
            </wp:wrapPolygon>
          </wp:wrapThrough>
          <wp:docPr id="4" name="AMA LOGO WHITE.png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MA LOGO WHITE.png" descr="Text&#10;&#10;Description automatically generated with low confidence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23096CA" wp14:editId="28EE4A30">
              <wp:simplePos x="0" y="0"/>
              <wp:positionH relativeFrom="column">
                <wp:posOffset>-669290</wp:posOffset>
              </wp:positionH>
              <wp:positionV relativeFrom="paragraph">
                <wp:posOffset>-573405</wp:posOffset>
              </wp:positionV>
              <wp:extent cx="7734300" cy="502920"/>
              <wp:effectExtent l="0" t="0" r="0" b="5080"/>
              <wp:wrapThrough wrapText="bothSides">
                <wp:wrapPolygon edited="0">
                  <wp:start x="0" y="0"/>
                  <wp:lineTo x="0" y="21273"/>
                  <wp:lineTo x="21565" y="21273"/>
                  <wp:lineTo x="21565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50292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DCA003" id="Rectangle 2" o:spid="_x0000_s1026" style="position:absolute;margin-left:-52.7pt;margin-top:-45.15pt;width:609pt;height:39.6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" fillcolor="#0070c0" stroked="f" strokeweight="1pt">
              <w10:wrap type="through"/>
            </v:rect>
          </w:pict>
        </mc:Fallback>
      </mc:AlternateContent>
    </w:r>
    <w:r w:rsidR="00143052">
      <w:rPr>
        <w:rFonts w:cstheme="min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3B24E" w14:textId="77777777" w:rsidR="00755AC9" w:rsidRDefault="00755AC9" w:rsidP="0037147A">
      <w:r>
        <w:separator/>
      </w:r>
    </w:p>
  </w:footnote>
  <w:footnote w:type="continuationSeparator" w:id="0">
    <w:p w14:paraId="1C8B8DE3" w14:textId="77777777" w:rsidR="00755AC9" w:rsidRDefault="00755AC9" w:rsidP="00371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E50D2" w14:textId="6A112E88" w:rsidR="0037147A" w:rsidRDefault="0038153B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297A9C3" wp14:editId="4BEC3F73">
          <wp:simplePos x="0" y="0"/>
          <wp:positionH relativeFrom="column">
            <wp:posOffset>5446261</wp:posOffset>
          </wp:positionH>
          <wp:positionV relativeFrom="paragraph">
            <wp:posOffset>207645</wp:posOffset>
          </wp:positionV>
          <wp:extent cx="1210945" cy="1339850"/>
          <wp:effectExtent l="0" t="0" r="0" b="0"/>
          <wp:wrapThrough wrapText="bothSides">
            <wp:wrapPolygon edited="0">
              <wp:start x="15178" y="205"/>
              <wp:lineTo x="14272" y="819"/>
              <wp:lineTo x="12006" y="3071"/>
              <wp:lineTo x="12006" y="3890"/>
              <wp:lineTo x="1133" y="4914"/>
              <wp:lineTo x="227" y="5118"/>
              <wp:lineTo x="227" y="21088"/>
              <wp:lineTo x="1812" y="21088"/>
              <wp:lineTo x="18123" y="20679"/>
              <wp:lineTo x="17670" y="20269"/>
              <wp:lineTo x="18802" y="18017"/>
              <wp:lineTo x="17217" y="17812"/>
              <wp:lineTo x="1812" y="16993"/>
              <wp:lineTo x="11327" y="16993"/>
              <wp:lineTo x="15857" y="15970"/>
              <wp:lineTo x="15631" y="10442"/>
              <wp:lineTo x="20162" y="7166"/>
              <wp:lineTo x="21068" y="4709"/>
              <wp:lineTo x="21068" y="3071"/>
              <wp:lineTo x="19029" y="819"/>
              <wp:lineTo x="17896" y="205"/>
              <wp:lineTo x="15178" y="205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945" cy="1339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52E528" wp14:editId="79225469">
              <wp:simplePos x="0" y="0"/>
              <wp:positionH relativeFrom="column">
                <wp:posOffset>-669022</wp:posOffset>
              </wp:positionH>
              <wp:positionV relativeFrom="paragraph">
                <wp:posOffset>-444618</wp:posOffset>
              </wp:positionV>
              <wp:extent cx="7734300" cy="208885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2088859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F1FF" id="Rectangle 1" o:spid="_x0000_s1026" style="position:absolute;margin-left:-52.7pt;margin-top:-35pt;width:609pt;height:1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" fillcolor="#0070c0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43"/>
    <w:rsid w:val="00067743"/>
    <w:rsid w:val="000A4BB8"/>
    <w:rsid w:val="000A56DD"/>
    <w:rsid w:val="000F313C"/>
    <w:rsid w:val="00114A39"/>
    <w:rsid w:val="00115891"/>
    <w:rsid w:val="00143052"/>
    <w:rsid w:val="001A1565"/>
    <w:rsid w:val="001C485E"/>
    <w:rsid w:val="003633A2"/>
    <w:rsid w:val="0037147A"/>
    <w:rsid w:val="00380F06"/>
    <w:rsid w:val="0038153B"/>
    <w:rsid w:val="0038420E"/>
    <w:rsid w:val="003A0DEC"/>
    <w:rsid w:val="00421453"/>
    <w:rsid w:val="00583A77"/>
    <w:rsid w:val="005F4609"/>
    <w:rsid w:val="005F7FA4"/>
    <w:rsid w:val="006C5D11"/>
    <w:rsid w:val="00755AC9"/>
    <w:rsid w:val="00943F89"/>
    <w:rsid w:val="0095549F"/>
    <w:rsid w:val="00A5126F"/>
    <w:rsid w:val="00A70192"/>
    <w:rsid w:val="00AD24EA"/>
    <w:rsid w:val="00B8648A"/>
    <w:rsid w:val="00C01949"/>
    <w:rsid w:val="00D74AA3"/>
    <w:rsid w:val="00DC5A83"/>
    <w:rsid w:val="00E26338"/>
    <w:rsid w:val="00E80AB8"/>
    <w:rsid w:val="00F12D0B"/>
    <w:rsid w:val="00FA5597"/>
    <w:rsid w:val="00FD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859861"/>
  <w14:defaultImageDpi w14:val="330"/>
  <w15:chartTrackingRefBased/>
  <w15:docId w15:val="{1C370E0D-C7F3-2844-BD07-BCC5C1F2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4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7A"/>
  </w:style>
  <w:style w:type="paragraph" w:styleId="Footer">
    <w:name w:val="footer"/>
    <w:basedOn w:val="Normal"/>
    <w:link w:val="FooterChar"/>
    <w:uiPriority w:val="99"/>
    <w:unhideWhenUsed/>
    <w:rsid w:val="003714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7A"/>
  </w:style>
  <w:style w:type="character" w:styleId="Hyperlink">
    <w:name w:val="Hyperlink"/>
    <w:basedOn w:val="DefaultParagraphFont"/>
    <w:uiPriority w:val="99"/>
    <w:unhideWhenUsed/>
    <w:rsid w:val="003714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4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30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8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berta.ca/covid19-vaccine.asp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lberta.ca/covid19-vaccine.asp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ctt.albertadoctors.org/EMR/Pages/default.asp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alberta.ca/assets/documents/covid19-vaccine-phase-2B-eligibility-fact-sheet.pd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bertadoctors.org/BacktheVax" TargetMode="External"/><Relationship Id="rId1" Type="http://schemas.openxmlformats.org/officeDocument/2006/relationships/hyperlink" Target="http://www.albertadoctors.org/BacktheVax" TargetMode="External"/><Relationship Id="rId4" Type="http://schemas.openxmlformats.org/officeDocument/2006/relationships/image" Target="file:////Users/JAMESRETINA/Documents/21-006%20AMA%20COVID-19%20VACCINE%20TOOL%20KIT/AMA%20LOGO%20WHITE.p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JAMESRETINA/Documents/21-006%20AMA%20COVID-19%20VACCINE%20TOOL%20KIT/VACCINE%20TOOLKIT%20HEADER%20GRAPHIC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Tamara Reichert</cp:lastModifiedBy>
  <cp:revision>6</cp:revision>
  <cp:lastPrinted>2021-02-01T21:19:00Z</cp:lastPrinted>
  <dcterms:created xsi:type="dcterms:W3CDTF">2021-03-17T15:02:00Z</dcterms:created>
  <dcterms:modified xsi:type="dcterms:W3CDTF">2021-03-17T15:33:00Z</dcterms:modified>
</cp:coreProperties>
</file>