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63" w:rsidRPr="00355395" w:rsidRDefault="002E6663" w:rsidP="002E6663">
      <w:pPr>
        <w:tabs>
          <w:tab w:val="left" w:pos="504"/>
        </w:tabs>
        <w:autoSpaceDE w:val="0"/>
        <w:autoSpaceDN w:val="0"/>
        <w:adjustRightInd w:val="0"/>
        <w:jc w:val="center"/>
        <w:rPr>
          <w:rFonts w:cs="Arial"/>
          <w:b/>
          <w:bCs/>
          <w:sz w:val="48"/>
          <w:szCs w:val="48"/>
        </w:rPr>
      </w:pPr>
      <w:r w:rsidRPr="00355395">
        <w:rPr>
          <w:rFonts w:cs="Arial"/>
          <w:b/>
          <w:bCs/>
          <w:sz w:val="48"/>
          <w:szCs w:val="48"/>
        </w:rPr>
        <w:t>201</w:t>
      </w:r>
      <w:r>
        <w:rPr>
          <w:rFonts w:cs="Arial"/>
          <w:b/>
          <w:bCs/>
          <w:sz w:val="48"/>
          <w:szCs w:val="48"/>
        </w:rPr>
        <w:t>7</w:t>
      </w:r>
      <w:r>
        <w:rPr>
          <w:rFonts w:cs="Arial"/>
          <w:b/>
          <w:bCs/>
          <w:sz w:val="48"/>
          <w:szCs w:val="48"/>
        </w:rPr>
        <w:t xml:space="preserve"> </w:t>
      </w:r>
      <w:r w:rsidRPr="00355395">
        <w:rPr>
          <w:rFonts w:cs="Arial"/>
          <w:b/>
          <w:bCs/>
          <w:sz w:val="48"/>
          <w:szCs w:val="48"/>
        </w:rPr>
        <w:t>AMA Medical Student Bursary</w:t>
      </w:r>
    </w:p>
    <w:p w:rsidR="002E6663" w:rsidRDefault="002E6663" w:rsidP="002E6663">
      <w:pPr>
        <w:tabs>
          <w:tab w:val="left" w:pos="720"/>
        </w:tabs>
        <w:autoSpaceDE w:val="0"/>
        <w:autoSpaceDN w:val="0"/>
        <w:adjustRightInd w:val="0"/>
        <w:rPr>
          <w:szCs w:val="22"/>
        </w:rPr>
      </w:pPr>
    </w:p>
    <w:p w:rsidR="002E6663" w:rsidRPr="00355395" w:rsidRDefault="002E6663" w:rsidP="002E6663">
      <w:pPr>
        <w:tabs>
          <w:tab w:val="left" w:pos="720"/>
        </w:tabs>
        <w:autoSpaceDE w:val="0"/>
        <w:autoSpaceDN w:val="0"/>
        <w:adjustRightInd w:val="0"/>
        <w:rPr>
          <w:szCs w:val="22"/>
        </w:rPr>
      </w:pPr>
    </w:p>
    <w:p w:rsidR="002E6663" w:rsidRPr="00355395" w:rsidRDefault="002E6663" w:rsidP="002E6663">
      <w:pPr>
        <w:pStyle w:val="Headline"/>
        <w:rPr>
          <w:rFonts w:ascii="Book Antiqua" w:hAnsi="Book Antiqua"/>
          <w:sz w:val="28"/>
          <w:szCs w:val="28"/>
          <w:u w:val="single"/>
        </w:rPr>
      </w:pPr>
      <w:r w:rsidRPr="00355395">
        <w:rPr>
          <w:rFonts w:ascii="Book Antiqua" w:hAnsi="Book Antiqua"/>
          <w:sz w:val="28"/>
          <w:szCs w:val="28"/>
        </w:rPr>
        <w:t>The bursary</w:t>
      </w:r>
    </w:p>
    <w:p w:rsidR="002E6663" w:rsidRPr="00355395" w:rsidRDefault="002E6663" w:rsidP="002E6663">
      <w:pPr>
        <w:tabs>
          <w:tab w:val="left" w:pos="720"/>
        </w:tabs>
        <w:autoSpaceDE w:val="0"/>
        <w:autoSpaceDN w:val="0"/>
        <w:adjustRightInd w:val="0"/>
        <w:rPr>
          <w:szCs w:val="22"/>
        </w:rPr>
      </w:pPr>
    </w:p>
    <w:p w:rsidR="002E6663" w:rsidRPr="00C45EFC" w:rsidRDefault="002E6663" w:rsidP="002E6663">
      <w:pPr>
        <w:pStyle w:val="BodyText1"/>
        <w:ind w:firstLine="0"/>
        <w:rPr>
          <w:color w:val="auto"/>
          <w:sz w:val="22"/>
          <w:szCs w:val="22"/>
        </w:rPr>
      </w:pPr>
      <w:r w:rsidRPr="00C45EFC">
        <w:rPr>
          <w:color w:val="auto"/>
          <w:sz w:val="22"/>
          <w:szCs w:val="22"/>
        </w:rPr>
        <w:t>The Alberta Medical Association (AMA) is pleased to announce the AMA Medical Student Bursary, which provides financial assistance to Alberta medical students who require assistance with the high costs associated with medical school.</w:t>
      </w:r>
    </w:p>
    <w:p w:rsidR="002E6663" w:rsidRPr="00C45EFC" w:rsidRDefault="002E6663" w:rsidP="002E6663">
      <w:pPr>
        <w:pStyle w:val="BodyText1"/>
        <w:ind w:firstLine="0"/>
        <w:rPr>
          <w:color w:val="auto"/>
          <w:sz w:val="22"/>
          <w:szCs w:val="22"/>
        </w:rPr>
      </w:pPr>
    </w:p>
    <w:p w:rsidR="002E6663" w:rsidRPr="00C45EFC" w:rsidRDefault="002E6663" w:rsidP="002E6663">
      <w:pPr>
        <w:rPr>
          <w:szCs w:val="22"/>
        </w:rPr>
      </w:pPr>
      <w:r w:rsidRPr="00C45EFC">
        <w:rPr>
          <w:szCs w:val="22"/>
          <w:lang w:val="en"/>
        </w:rPr>
        <w:t xml:space="preserve">The AMA Medical Student Bursary Program is made possible through generous donations by physician members and the </w:t>
      </w:r>
      <w:r w:rsidRPr="00C45EFC">
        <w:rPr>
          <w:szCs w:val="22"/>
        </w:rPr>
        <w:t xml:space="preserve">raised funds from the Annual North South Doctors Golf Tournament, </w:t>
      </w:r>
      <w:r w:rsidRPr="00C45EFC">
        <w:rPr>
          <w:szCs w:val="22"/>
          <w:lang w:val="en"/>
        </w:rPr>
        <w:t xml:space="preserve">which the AMA co-hosts with the College of Physicians &amp; Surgeons of Alberta (CPSA) and the Canadian Medical Foundation (CMF) each July. </w:t>
      </w:r>
    </w:p>
    <w:p w:rsidR="002E6663" w:rsidRPr="00355395" w:rsidRDefault="002E6663" w:rsidP="002E6663">
      <w:pPr>
        <w:tabs>
          <w:tab w:val="left" w:pos="720"/>
        </w:tabs>
        <w:autoSpaceDE w:val="0"/>
        <w:autoSpaceDN w:val="0"/>
        <w:adjustRightInd w:val="0"/>
        <w:rPr>
          <w:b/>
          <w:bCs/>
          <w:szCs w:val="22"/>
        </w:rPr>
      </w:pPr>
    </w:p>
    <w:p w:rsidR="002E6663" w:rsidRPr="00355395" w:rsidRDefault="002E6663" w:rsidP="002E6663">
      <w:pPr>
        <w:pStyle w:val="Headline"/>
        <w:rPr>
          <w:rFonts w:ascii="Book Antiqua" w:hAnsi="Book Antiqua"/>
          <w:i/>
          <w:iCs/>
          <w:sz w:val="28"/>
          <w:szCs w:val="28"/>
        </w:rPr>
      </w:pPr>
      <w:r w:rsidRPr="00355395">
        <w:rPr>
          <w:rFonts w:ascii="Book Antiqua" w:hAnsi="Book Antiqua"/>
          <w:sz w:val="28"/>
          <w:szCs w:val="28"/>
        </w:rPr>
        <w:t>Who’s eligible?</w:t>
      </w:r>
    </w:p>
    <w:p w:rsidR="002E6663" w:rsidRPr="00C45EFC" w:rsidRDefault="002E6663" w:rsidP="002E6663">
      <w:pPr>
        <w:autoSpaceDE w:val="0"/>
        <w:autoSpaceDN w:val="0"/>
        <w:adjustRightInd w:val="0"/>
        <w:rPr>
          <w:szCs w:val="22"/>
          <w:u w:val="single"/>
        </w:rPr>
      </w:pPr>
    </w:p>
    <w:p w:rsidR="002E6663" w:rsidRPr="00C45EFC" w:rsidRDefault="002E6663" w:rsidP="002E6663">
      <w:pPr>
        <w:pStyle w:val="BodyText1"/>
        <w:ind w:firstLine="0"/>
        <w:rPr>
          <w:color w:val="auto"/>
          <w:sz w:val="22"/>
          <w:szCs w:val="22"/>
        </w:rPr>
      </w:pPr>
      <w:r w:rsidRPr="00C45EFC">
        <w:rPr>
          <w:color w:val="auto"/>
          <w:sz w:val="22"/>
          <w:szCs w:val="22"/>
        </w:rPr>
        <w:t>The AMA Medical Student Bursary is available to AMA/CMA members in good standing, who are also enrolled full-time in undergraduate medical education in an Alberta medical school at the time the bursary application is made.</w:t>
      </w:r>
    </w:p>
    <w:p w:rsidR="002E6663" w:rsidRPr="00355395" w:rsidRDefault="002E6663" w:rsidP="002E6663">
      <w:pPr>
        <w:autoSpaceDE w:val="0"/>
        <w:autoSpaceDN w:val="0"/>
        <w:adjustRightInd w:val="0"/>
        <w:rPr>
          <w:szCs w:val="22"/>
        </w:rPr>
      </w:pPr>
    </w:p>
    <w:p w:rsidR="002E6663" w:rsidRPr="00355395" w:rsidRDefault="002E6663" w:rsidP="002E6663">
      <w:pPr>
        <w:pStyle w:val="Headline"/>
        <w:rPr>
          <w:rFonts w:ascii="Book Antiqua" w:hAnsi="Book Antiqua"/>
          <w:sz w:val="28"/>
          <w:szCs w:val="28"/>
          <w:u w:val="single"/>
        </w:rPr>
      </w:pPr>
      <w:r w:rsidRPr="00355395">
        <w:rPr>
          <w:rFonts w:ascii="Book Antiqua" w:hAnsi="Book Antiqua"/>
          <w:sz w:val="28"/>
          <w:szCs w:val="28"/>
        </w:rPr>
        <w:t>How much is available</w:t>
      </w:r>
      <w:r>
        <w:rPr>
          <w:rFonts w:ascii="Book Antiqua" w:hAnsi="Book Antiqua"/>
          <w:sz w:val="28"/>
          <w:szCs w:val="28"/>
        </w:rPr>
        <w:t>?</w:t>
      </w:r>
    </w:p>
    <w:p w:rsidR="002E6663" w:rsidRPr="00355395" w:rsidRDefault="002E6663" w:rsidP="002E6663">
      <w:pPr>
        <w:autoSpaceDE w:val="0"/>
        <w:autoSpaceDN w:val="0"/>
        <w:adjustRightInd w:val="0"/>
        <w:rPr>
          <w:szCs w:val="22"/>
          <w:u w:val="single"/>
        </w:rPr>
      </w:pPr>
    </w:p>
    <w:p w:rsidR="002E6663" w:rsidRPr="00C45EFC" w:rsidRDefault="002E6663" w:rsidP="002E6663">
      <w:pPr>
        <w:pStyle w:val="BodyText1"/>
        <w:ind w:firstLine="0"/>
        <w:rPr>
          <w:color w:val="auto"/>
          <w:sz w:val="22"/>
          <w:szCs w:val="22"/>
        </w:rPr>
      </w:pPr>
      <w:r w:rsidRPr="00C45EFC">
        <w:rPr>
          <w:color w:val="auto"/>
          <w:sz w:val="22"/>
          <w:szCs w:val="22"/>
        </w:rPr>
        <w:t>In 201</w:t>
      </w:r>
      <w:r w:rsidR="00C45EFC" w:rsidRPr="00C45EFC">
        <w:rPr>
          <w:color w:val="auto"/>
          <w:sz w:val="22"/>
          <w:szCs w:val="22"/>
        </w:rPr>
        <w:t>6</w:t>
      </w:r>
      <w:r w:rsidRPr="00C45EFC">
        <w:rPr>
          <w:color w:val="auto"/>
          <w:sz w:val="22"/>
          <w:szCs w:val="22"/>
        </w:rPr>
        <w:t xml:space="preserve">, $87,000 was awarded to medical students qualifying for the bursary. The funding will be apportioned to each medical school based on the number of enrolled students in each school. </w:t>
      </w:r>
    </w:p>
    <w:p w:rsidR="002E6663" w:rsidRPr="00C45EFC" w:rsidRDefault="002E6663" w:rsidP="002E6663">
      <w:pPr>
        <w:autoSpaceDE w:val="0"/>
        <w:autoSpaceDN w:val="0"/>
        <w:adjustRightInd w:val="0"/>
        <w:rPr>
          <w:rFonts w:cs="Book Antiqua"/>
          <w:szCs w:val="22"/>
        </w:rPr>
      </w:pPr>
    </w:p>
    <w:p w:rsidR="002E6663" w:rsidRPr="00C45EFC" w:rsidRDefault="002E6663" w:rsidP="002E6663">
      <w:pPr>
        <w:pStyle w:val="BodyText1"/>
        <w:ind w:firstLine="0"/>
        <w:rPr>
          <w:color w:val="auto"/>
          <w:sz w:val="22"/>
          <w:szCs w:val="22"/>
        </w:rPr>
      </w:pPr>
      <w:r w:rsidRPr="00C45EFC">
        <w:rPr>
          <w:color w:val="auto"/>
          <w:sz w:val="22"/>
          <w:szCs w:val="22"/>
        </w:rPr>
        <w:t>Each individual bursary will be an award of $1,500.</w:t>
      </w:r>
    </w:p>
    <w:p w:rsidR="002E6663" w:rsidRPr="00355395" w:rsidRDefault="002E6663" w:rsidP="002E6663">
      <w:pPr>
        <w:autoSpaceDE w:val="0"/>
        <w:autoSpaceDN w:val="0"/>
        <w:adjustRightInd w:val="0"/>
        <w:rPr>
          <w:szCs w:val="22"/>
        </w:rPr>
      </w:pPr>
    </w:p>
    <w:p w:rsidR="002E6663" w:rsidRPr="00355395" w:rsidRDefault="002E6663" w:rsidP="002E6663">
      <w:pPr>
        <w:pStyle w:val="Headline"/>
        <w:rPr>
          <w:rFonts w:ascii="Book Antiqua" w:hAnsi="Book Antiqua"/>
          <w:i/>
          <w:iCs/>
          <w:sz w:val="28"/>
          <w:szCs w:val="28"/>
          <w:u w:val="single"/>
        </w:rPr>
      </w:pPr>
      <w:r w:rsidRPr="00355395">
        <w:rPr>
          <w:rFonts w:ascii="Book Antiqua" w:hAnsi="Book Antiqua"/>
          <w:sz w:val="28"/>
          <w:szCs w:val="28"/>
        </w:rPr>
        <w:t>When to apply</w:t>
      </w:r>
    </w:p>
    <w:p w:rsidR="002E6663" w:rsidRPr="00355395" w:rsidRDefault="002E6663" w:rsidP="002E6663">
      <w:pPr>
        <w:autoSpaceDE w:val="0"/>
        <w:autoSpaceDN w:val="0"/>
        <w:adjustRightInd w:val="0"/>
        <w:rPr>
          <w:szCs w:val="22"/>
        </w:rPr>
      </w:pPr>
    </w:p>
    <w:p w:rsidR="002E6663" w:rsidRPr="00C45EFC" w:rsidRDefault="002E6663" w:rsidP="002E6663">
      <w:pPr>
        <w:rPr>
          <w:rFonts w:ascii="book" w:hAnsi="book" w:cstheme="minorBidi"/>
          <w:color w:val="17365D" w:themeColor="text2" w:themeShade="BF"/>
          <w:szCs w:val="22"/>
        </w:rPr>
      </w:pPr>
      <w:r w:rsidRPr="00C45EFC">
        <w:rPr>
          <w:szCs w:val="22"/>
        </w:rPr>
        <w:t>Your AMA student representative will email all classes in October to notify you of the open competition. Applications for the bursary will be accepted until December 31, 201</w:t>
      </w:r>
      <w:r w:rsidR="00C45EFC" w:rsidRPr="00C45EFC">
        <w:rPr>
          <w:szCs w:val="22"/>
        </w:rPr>
        <w:t>6</w:t>
      </w:r>
      <w:r w:rsidRPr="00C45EFC">
        <w:rPr>
          <w:szCs w:val="22"/>
        </w:rPr>
        <w:t xml:space="preserve">. Applications received after this date will not be considered. Applications can be completed on-line at </w:t>
      </w:r>
      <w:hyperlink r:id="rId5" w:history="1">
        <w:r w:rsidRPr="00C45EFC">
          <w:rPr>
            <w:rStyle w:val="Hyperlink"/>
            <w:rFonts w:ascii="book" w:hAnsi="book" w:cstheme="minorBidi"/>
            <w:szCs w:val="22"/>
          </w:rPr>
          <w:t>https://www.albertadoctors.org/about/awards/ama-student-bursary</w:t>
        </w:r>
      </w:hyperlink>
      <w:r w:rsidRPr="00C45EFC">
        <w:rPr>
          <w:rFonts w:ascii="book" w:hAnsi="book" w:cstheme="minorBidi"/>
          <w:color w:val="17365D" w:themeColor="text2" w:themeShade="BF"/>
          <w:szCs w:val="22"/>
        </w:rPr>
        <w:t xml:space="preserve"> </w:t>
      </w:r>
    </w:p>
    <w:p w:rsidR="002E6663" w:rsidRPr="00355395" w:rsidRDefault="002E6663" w:rsidP="002E6663">
      <w:pPr>
        <w:pStyle w:val="BodyText1"/>
        <w:ind w:firstLine="0"/>
        <w:rPr>
          <w:color w:val="auto"/>
        </w:rPr>
      </w:pPr>
    </w:p>
    <w:p w:rsidR="002E6663" w:rsidRPr="00355395" w:rsidRDefault="002E6663" w:rsidP="002E6663">
      <w:pPr>
        <w:autoSpaceDE w:val="0"/>
        <w:autoSpaceDN w:val="0"/>
        <w:adjustRightInd w:val="0"/>
        <w:rPr>
          <w:szCs w:val="22"/>
        </w:rPr>
      </w:pPr>
    </w:p>
    <w:p w:rsidR="002E6663" w:rsidRPr="00355395" w:rsidRDefault="002E6663" w:rsidP="002E6663">
      <w:pPr>
        <w:pStyle w:val="Headline"/>
        <w:rPr>
          <w:rFonts w:ascii="Book Antiqua" w:hAnsi="Book Antiqua"/>
          <w:b w:val="0"/>
          <w:bCs w:val="0"/>
          <w:i/>
          <w:iCs/>
          <w:sz w:val="28"/>
          <w:szCs w:val="28"/>
        </w:rPr>
      </w:pPr>
      <w:r w:rsidRPr="00355395">
        <w:rPr>
          <w:rFonts w:ascii="Book Antiqua" w:hAnsi="Book Antiqua"/>
          <w:sz w:val="28"/>
          <w:szCs w:val="28"/>
        </w:rPr>
        <w:t>Selection process</w:t>
      </w:r>
    </w:p>
    <w:p w:rsidR="002E6663" w:rsidRPr="00355395" w:rsidRDefault="002E6663" w:rsidP="002E6663">
      <w:pPr>
        <w:autoSpaceDE w:val="0"/>
        <w:autoSpaceDN w:val="0"/>
        <w:adjustRightInd w:val="0"/>
        <w:rPr>
          <w:szCs w:val="22"/>
        </w:rPr>
      </w:pPr>
    </w:p>
    <w:p w:rsidR="002E6663" w:rsidRPr="00C45EFC" w:rsidRDefault="002E6663" w:rsidP="002E6663">
      <w:pPr>
        <w:pStyle w:val="BodyText1"/>
        <w:ind w:firstLine="0"/>
        <w:rPr>
          <w:color w:val="auto"/>
          <w:sz w:val="22"/>
          <w:szCs w:val="22"/>
        </w:rPr>
      </w:pPr>
      <w:r w:rsidRPr="00C45EFC">
        <w:rPr>
          <w:color w:val="auto"/>
          <w:sz w:val="22"/>
          <w:szCs w:val="22"/>
        </w:rPr>
        <w:t>Awarding of bursaries will be based on financial need. The Selection Committee consists of one AMA management staff and one representative from each of the University of Alberta and University of Calgary faculties of medicine.</w:t>
      </w:r>
    </w:p>
    <w:p w:rsidR="002E6663" w:rsidRPr="00C45EFC" w:rsidRDefault="002E6663" w:rsidP="002E6663">
      <w:pPr>
        <w:autoSpaceDE w:val="0"/>
        <w:autoSpaceDN w:val="0"/>
        <w:adjustRightInd w:val="0"/>
        <w:rPr>
          <w:rFonts w:cs="Book Antiqua"/>
          <w:szCs w:val="22"/>
        </w:rPr>
      </w:pPr>
    </w:p>
    <w:p w:rsidR="002E6663" w:rsidRPr="00C45EFC" w:rsidRDefault="002E6663" w:rsidP="00C45EFC">
      <w:pPr>
        <w:rPr>
          <w:szCs w:val="22"/>
        </w:rPr>
      </w:pPr>
      <w:r w:rsidRPr="00C45EFC">
        <w:rPr>
          <w:szCs w:val="22"/>
        </w:rPr>
        <w:t>Bursary recipients will be notified in writing after the selection process is completed (February 201</w:t>
      </w:r>
      <w:r w:rsidR="00C45EFC" w:rsidRPr="00C45EFC">
        <w:rPr>
          <w:szCs w:val="22"/>
        </w:rPr>
        <w:t>7</w:t>
      </w:r>
      <w:r w:rsidRPr="00C45EFC">
        <w:rPr>
          <w:szCs w:val="22"/>
        </w:rPr>
        <w:t>).</w:t>
      </w:r>
      <w:r w:rsidR="00C45EFC">
        <w:rPr>
          <w:szCs w:val="22"/>
        </w:rPr>
        <w:t xml:space="preserve">  </w:t>
      </w:r>
      <w:r w:rsidRPr="00C45EFC">
        <w:rPr>
          <w:szCs w:val="22"/>
        </w:rPr>
        <w:t>The names of the award winners will be published in MD Scope and on the AMA website in March.</w:t>
      </w:r>
    </w:p>
    <w:p w:rsidR="002E6663" w:rsidRPr="00355395" w:rsidRDefault="002E6663" w:rsidP="002E6663">
      <w:pPr>
        <w:tabs>
          <w:tab w:val="left" w:pos="720"/>
        </w:tabs>
        <w:rPr>
          <w:szCs w:val="22"/>
        </w:rPr>
      </w:pPr>
    </w:p>
    <w:p w:rsidR="002E6663" w:rsidRPr="00355395" w:rsidRDefault="002E6663" w:rsidP="002E6663">
      <w:pPr>
        <w:tabs>
          <w:tab w:val="left" w:pos="720"/>
        </w:tabs>
        <w:rPr>
          <w:szCs w:val="22"/>
        </w:rPr>
      </w:pPr>
    </w:p>
    <w:tbl>
      <w:tblPr>
        <w:tblStyle w:val="TableGrid"/>
        <w:tblW w:w="0" w:type="auto"/>
        <w:tblLook w:val="00A0" w:firstRow="1" w:lastRow="0" w:firstColumn="1" w:lastColumn="0" w:noHBand="0" w:noVBand="0"/>
      </w:tblPr>
      <w:tblGrid>
        <w:gridCol w:w="4788"/>
        <w:gridCol w:w="4788"/>
      </w:tblGrid>
      <w:tr w:rsidR="002E6663" w:rsidRPr="00355395" w:rsidTr="00615855">
        <w:tc>
          <w:tcPr>
            <w:tcW w:w="4788" w:type="dxa"/>
            <w:tcBorders>
              <w:top w:val="nil"/>
              <w:left w:val="nil"/>
              <w:bottom w:val="nil"/>
              <w:right w:val="nil"/>
            </w:tcBorders>
            <w:vAlign w:val="center"/>
            <w:hideMark/>
          </w:tcPr>
          <w:p w:rsidR="002E6663" w:rsidRPr="00355395" w:rsidRDefault="002E6663" w:rsidP="00615855">
            <w:pPr>
              <w:tabs>
                <w:tab w:val="left" w:pos="720"/>
              </w:tabs>
              <w:jc w:val="center"/>
              <w:rPr>
                <w:szCs w:val="22"/>
              </w:rPr>
            </w:pPr>
          </w:p>
        </w:tc>
        <w:tc>
          <w:tcPr>
            <w:tcW w:w="4788" w:type="dxa"/>
            <w:tcBorders>
              <w:top w:val="nil"/>
              <w:left w:val="nil"/>
              <w:bottom w:val="nil"/>
              <w:right w:val="nil"/>
            </w:tcBorders>
            <w:vAlign w:val="center"/>
            <w:hideMark/>
          </w:tcPr>
          <w:p w:rsidR="002E6663" w:rsidRPr="00355395" w:rsidRDefault="002E6663" w:rsidP="00615855">
            <w:pPr>
              <w:tabs>
                <w:tab w:val="left" w:pos="720"/>
              </w:tabs>
              <w:jc w:val="center"/>
              <w:rPr>
                <w:szCs w:val="22"/>
              </w:rPr>
            </w:pPr>
          </w:p>
        </w:tc>
      </w:tr>
    </w:tbl>
    <w:p w:rsidR="002E6663" w:rsidRPr="00355395" w:rsidRDefault="002E6663" w:rsidP="002E6663">
      <w:pPr>
        <w:jc w:val="right"/>
        <w:rPr>
          <w:rFonts w:cs="Arial"/>
          <w:i/>
          <w:sz w:val="16"/>
          <w:szCs w:val="16"/>
        </w:rPr>
      </w:pPr>
      <w:r w:rsidRPr="00355395">
        <w:rPr>
          <w:noProof/>
          <w:szCs w:val="22"/>
          <w:lang w:val="en-CA" w:eastAsia="en-CA"/>
        </w:rPr>
        <w:drawing>
          <wp:anchor distT="0" distB="0" distL="114300" distR="114300" simplePos="0" relativeHeight="251659264" behindDoc="1" locked="0" layoutInCell="1" allowOverlap="1" wp14:anchorId="5764EBCB" wp14:editId="55B6AF99">
            <wp:simplePos x="0" y="0"/>
            <wp:positionH relativeFrom="column">
              <wp:posOffset>2202180</wp:posOffset>
            </wp:positionH>
            <wp:positionV relativeFrom="paragraph">
              <wp:posOffset>-4445</wp:posOffset>
            </wp:positionV>
            <wp:extent cx="1516380" cy="655320"/>
            <wp:effectExtent l="0" t="0" r="7620" b="0"/>
            <wp:wrapNone/>
            <wp:docPr id="1" name="Picture 1" descr="AMA_TX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_TXT_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380" cy="655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E6663" w:rsidRPr="00355395" w:rsidRDefault="002E6663" w:rsidP="002E6663">
      <w:pPr>
        <w:jc w:val="right"/>
      </w:pPr>
      <w:r w:rsidRPr="00355395">
        <w:rPr>
          <w:rFonts w:cs="Arial"/>
          <w:i/>
          <w:sz w:val="16"/>
          <w:szCs w:val="16"/>
        </w:rPr>
        <w:t xml:space="preserve">October </w:t>
      </w:r>
      <w:r>
        <w:rPr>
          <w:rFonts w:cs="Arial"/>
          <w:i/>
          <w:sz w:val="16"/>
          <w:szCs w:val="16"/>
        </w:rPr>
        <w:t>201</w:t>
      </w:r>
      <w:r w:rsidR="00C45EFC">
        <w:rPr>
          <w:rFonts w:cs="Arial"/>
          <w:i/>
          <w:sz w:val="16"/>
          <w:szCs w:val="16"/>
        </w:rPr>
        <w:t>6</w:t>
      </w:r>
      <w:bookmarkStart w:id="0" w:name="_GoBack"/>
      <w:bookmarkEnd w:id="0"/>
    </w:p>
    <w:p w:rsidR="00251AFB" w:rsidRDefault="00C45EFC"/>
    <w:sectPr w:rsidR="00251AFB" w:rsidSect="00C7738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63"/>
    <w:rsid w:val="002E6663"/>
    <w:rsid w:val="00B124E7"/>
    <w:rsid w:val="00B55A78"/>
    <w:rsid w:val="00C4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63"/>
    <w:pPr>
      <w:tabs>
        <w:tab w:val="left" w:pos="1195"/>
        <w:tab w:val="left" w:pos="1800"/>
      </w:tabs>
      <w:spacing w:after="0" w:line="240" w:lineRule="auto"/>
    </w:pPr>
    <w:rPr>
      <w:rFonts w:ascii="Book Antiqua" w:eastAsia="Times New Roman" w:hAnsi="Book Antiqu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E6663"/>
    <w:pPr>
      <w:autoSpaceDE w:val="0"/>
      <w:autoSpaceDN w:val="0"/>
      <w:adjustRightInd w:val="0"/>
      <w:spacing w:after="0" w:line="240" w:lineRule="auto"/>
      <w:ind w:firstLine="480"/>
    </w:pPr>
    <w:rPr>
      <w:rFonts w:ascii="Book Antiqua" w:eastAsia="Times New Roman" w:hAnsi="Book Antiqua" w:cs="Book Antiqua"/>
      <w:color w:val="000000"/>
      <w:sz w:val="20"/>
      <w:szCs w:val="20"/>
      <w:lang w:val="en-US"/>
    </w:rPr>
  </w:style>
  <w:style w:type="paragraph" w:customStyle="1" w:styleId="Headline">
    <w:name w:val="Headline"/>
    <w:rsid w:val="002E6663"/>
    <w:pPr>
      <w:keepNext/>
      <w:tabs>
        <w:tab w:val="left" w:pos="1195"/>
        <w:tab w:val="left" w:pos="1800"/>
      </w:tabs>
      <w:autoSpaceDE w:val="0"/>
      <w:autoSpaceDN w:val="0"/>
      <w:adjustRightInd w:val="0"/>
      <w:spacing w:after="0" w:line="240" w:lineRule="auto"/>
      <w:jc w:val="center"/>
    </w:pPr>
    <w:rPr>
      <w:rFonts w:ascii="Arial" w:eastAsia="Times New Roman" w:hAnsi="Arial" w:cs="Arial"/>
      <w:b/>
      <w:bCs/>
      <w:sz w:val="26"/>
      <w:szCs w:val="26"/>
      <w:lang w:val="en-US"/>
    </w:rPr>
  </w:style>
  <w:style w:type="table" w:styleId="TableGrid">
    <w:name w:val="Table Grid"/>
    <w:basedOn w:val="TableNormal"/>
    <w:rsid w:val="002E6663"/>
    <w:pPr>
      <w:tabs>
        <w:tab w:val="left" w:pos="1195"/>
        <w:tab w:val="left" w:pos="1800"/>
      </w:tab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63"/>
    <w:pPr>
      <w:tabs>
        <w:tab w:val="left" w:pos="1195"/>
        <w:tab w:val="left" w:pos="1800"/>
      </w:tabs>
      <w:spacing w:after="0" w:line="240" w:lineRule="auto"/>
    </w:pPr>
    <w:rPr>
      <w:rFonts w:ascii="Book Antiqua" w:eastAsia="Times New Roman" w:hAnsi="Book Antiqu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E6663"/>
    <w:pPr>
      <w:autoSpaceDE w:val="0"/>
      <w:autoSpaceDN w:val="0"/>
      <w:adjustRightInd w:val="0"/>
      <w:spacing w:after="0" w:line="240" w:lineRule="auto"/>
      <w:ind w:firstLine="480"/>
    </w:pPr>
    <w:rPr>
      <w:rFonts w:ascii="Book Antiqua" w:eastAsia="Times New Roman" w:hAnsi="Book Antiqua" w:cs="Book Antiqua"/>
      <w:color w:val="000000"/>
      <w:sz w:val="20"/>
      <w:szCs w:val="20"/>
      <w:lang w:val="en-US"/>
    </w:rPr>
  </w:style>
  <w:style w:type="paragraph" w:customStyle="1" w:styleId="Headline">
    <w:name w:val="Headline"/>
    <w:rsid w:val="002E6663"/>
    <w:pPr>
      <w:keepNext/>
      <w:tabs>
        <w:tab w:val="left" w:pos="1195"/>
        <w:tab w:val="left" w:pos="1800"/>
      </w:tabs>
      <w:autoSpaceDE w:val="0"/>
      <w:autoSpaceDN w:val="0"/>
      <w:adjustRightInd w:val="0"/>
      <w:spacing w:after="0" w:line="240" w:lineRule="auto"/>
      <w:jc w:val="center"/>
    </w:pPr>
    <w:rPr>
      <w:rFonts w:ascii="Arial" w:eastAsia="Times New Roman" w:hAnsi="Arial" w:cs="Arial"/>
      <w:b/>
      <w:bCs/>
      <w:sz w:val="26"/>
      <w:szCs w:val="26"/>
      <w:lang w:val="en-US"/>
    </w:rPr>
  </w:style>
  <w:style w:type="table" w:styleId="TableGrid">
    <w:name w:val="Table Grid"/>
    <w:basedOn w:val="TableNormal"/>
    <w:rsid w:val="002E6663"/>
    <w:pPr>
      <w:tabs>
        <w:tab w:val="left" w:pos="1195"/>
        <w:tab w:val="left" w:pos="1800"/>
      </w:tab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lbertadoctors.org/about/awards/ama-student-bur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 McCombe</dc:creator>
  <cp:lastModifiedBy>Jennifer A. McCombe</cp:lastModifiedBy>
  <cp:revision>2</cp:revision>
  <dcterms:created xsi:type="dcterms:W3CDTF">2016-09-30T21:04:00Z</dcterms:created>
  <dcterms:modified xsi:type="dcterms:W3CDTF">2016-09-30T21:09:00Z</dcterms:modified>
</cp:coreProperties>
</file>